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Załącznik nr 7 do OIWZ</w:t>
      </w:r>
      <w:r>
        <w:rPr>
          <w:rFonts w:ascii="Times New Roman" w:hAnsi="Times New Roman"/>
          <w:i/>
          <w:sz w:val="20"/>
        </w:rPr>
        <w:br/>
        <w:t>sygn. post. ZPKWŁ.271.2.2020</w:t>
      </w:r>
    </w:p>
    <w:p>
      <w:pPr>
        <w:jc w:val="right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bCs/>
          <w:sz w:val="28"/>
          <w:szCs w:val="28"/>
          <w:u w:val="single"/>
          <w:lang w:bidi="pl-PL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bidi="pl-PL"/>
        </w:rPr>
        <w:t>WARUNKI GWARANCYJNE i SERWISOWE</w:t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u w:val="single"/>
          <w:lang w:bidi="pl-PL"/>
        </w:rPr>
      </w:pPr>
    </w:p>
    <w:p>
      <w:pPr>
        <w:jc w:val="center"/>
        <w:rPr>
          <w:rFonts w:ascii="Times New Roman" w:hAnsi="Times New Roman"/>
          <w:b/>
          <w:bCs/>
          <w:sz w:val="24"/>
          <w:szCs w:val="24"/>
          <w:lang w:bidi="pl-PL"/>
        </w:rPr>
      </w:pP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 xml:space="preserve">Sprzedawca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bidi="pl-PL"/>
        </w:rPr>
        <w:t>określa terminy gwarancji na:</w:t>
      </w:r>
      <w:r>
        <w:rPr>
          <w:rFonts w:ascii="Times New Roman" w:hAnsi="Times New Roman"/>
          <w:sz w:val="24"/>
          <w:szCs w:val="24"/>
          <w:lang w:bidi="pl-PL"/>
        </w:rPr>
        <w:br/>
      </w:r>
    </w:p>
    <w:p>
      <w:pPr>
        <w:pStyle w:val="Akapitzlist"/>
        <w:numPr>
          <w:ilvl w:val="0"/>
          <w:numId w:val="6"/>
        </w:numPr>
        <w:spacing w:after="120"/>
        <w:ind w:left="924" w:hanging="357"/>
        <w:rPr>
          <w:rFonts w:ascii="Times New Roman" w:hAnsi="Times New Roman"/>
          <w:i/>
          <w:iCs/>
          <w:sz w:val="16"/>
          <w:szCs w:val="16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 xml:space="preserve">Na zestawy komputerowe (komputery, monitory) okres gwarancji wynosi: ......... miesiące, gwarancja będzie realizowana w systemie: „on-site”, „door-to- door”, „NBD”*, inaczej </w:t>
      </w:r>
      <w:r>
        <w:rPr>
          <w:rFonts w:ascii="Times New Roman" w:hAnsi="Times New Roman"/>
          <w:i/>
          <w:sz w:val="20"/>
          <w:lang w:bidi="pl-PL"/>
        </w:rPr>
        <w:t>(podać jak)</w:t>
      </w:r>
      <w:r>
        <w:rPr>
          <w:rFonts w:ascii="Times New Roman" w:hAnsi="Times New Roman"/>
          <w:sz w:val="20"/>
          <w:lang w:bidi="pl-PL"/>
        </w:rPr>
        <w:t>:</w:t>
      </w:r>
      <w:r>
        <w:rPr>
          <w:rFonts w:ascii="Times New Roman" w:hAnsi="Times New Roman"/>
          <w:sz w:val="24"/>
          <w:szCs w:val="24"/>
          <w:lang w:bidi="pl-PL"/>
        </w:rPr>
        <w:t xml:space="preserve"> ................................................................................... </w:t>
      </w:r>
      <w:r>
        <w:rPr>
          <w:rFonts w:ascii="Times New Roman" w:hAnsi="Times New Roman"/>
          <w:sz w:val="24"/>
          <w:szCs w:val="24"/>
          <w:lang w:bidi="pl-PL"/>
        </w:rPr>
        <w:br/>
      </w:r>
    </w:p>
    <w:p>
      <w:pPr>
        <w:pStyle w:val="Akapitzlist"/>
        <w:numPr>
          <w:ilvl w:val="0"/>
          <w:numId w:val="6"/>
        </w:numPr>
        <w:spacing w:after="120"/>
        <w:ind w:left="924" w:hanging="357"/>
        <w:rPr>
          <w:rFonts w:ascii="Times New Roman" w:hAnsi="Times New Roman"/>
          <w:iCs/>
          <w:sz w:val="10"/>
          <w:szCs w:val="10"/>
          <w:lang w:bidi="pl-PL"/>
        </w:rPr>
      </w:pPr>
      <w:r>
        <w:rPr>
          <w:rFonts w:ascii="Times New Roman" w:hAnsi="Times New Roman"/>
          <w:iCs/>
          <w:sz w:val="24"/>
          <w:szCs w:val="24"/>
          <w:lang w:bidi="pl-PL"/>
        </w:rPr>
        <w:t>Na zasilacze awaryjne (UPS) okres gwarancji wynosi: .......... miesiące.</w:t>
      </w:r>
      <w:r>
        <w:rPr>
          <w:rFonts w:ascii="Times New Roman" w:hAnsi="Times New Roman"/>
          <w:iCs/>
          <w:sz w:val="24"/>
          <w:szCs w:val="24"/>
          <w:lang w:bidi="pl-PL"/>
        </w:rPr>
        <w:br/>
      </w:r>
      <w:r>
        <w:rPr>
          <w:rFonts w:ascii="Times New Roman" w:hAnsi="Times New Roman"/>
          <w:sz w:val="24"/>
          <w:szCs w:val="24"/>
          <w:lang w:bidi="pl-PL"/>
        </w:rPr>
        <w:t>Gwarancja będzie realizowana w systemie: „on-site”, „door- to-door”, „NBD”*,</w:t>
      </w:r>
      <w:r>
        <w:rPr>
          <w:rFonts w:ascii="Times New Roman" w:hAnsi="Times New Roman"/>
          <w:sz w:val="24"/>
          <w:szCs w:val="24"/>
          <w:lang w:bidi="pl-PL"/>
        </w:rPr>
        <w:br/>
        <w:t xml:space="preserve">inaczej </w:t>
      </w:r>
      <w:r>
        <w:rPr>
          <w:rFonts w:ascii="Times New Roman" w:hAnsi="Times New Roman"/>
          <w:i/>
          <w:sz w:val="24"/>
          <w:szCs w:val="24"/>
          <w:lang w:bidi="pl-PL"/>
        </w:rPr>
        <w:t>(</w:t>
      </w:r>
      <w:r>
        <w:rPr>
          <w:rFonts w:ascii="Times New Roman" w:hAnsi="Times New Roman"/>
          <w:i/>
          <w:sz w:val="20"/>
          <w:lang w:bidi="pl-PL"/>
        </w:rPr>
        <w:t>podać jak</w:t>
      </w:r>
      <w:r>
        <w:rPr>
          <w:rFonts w:ascii="Times New Roman" w:hAnsi="Times New Roman"/>
          <w:i/>
          <w:sz w:val="24"/>
          <w:szCs w:val="24"/>
          <w:lang w:bidi="pl-PL"/>
        </w:rPr>
        <w:t>)</w:t>
      </w:r>
      <w:r>
        <w:rPr>
          <w:rFonts w:ascii="Times New Roman" w:hAnsi="Times New Roman"/>
          <w:sz w:val="24"/>
          <w:szCs w:val="24"/>
          <w:lang w:bidi="pl-PL"/>
        </w:rPr>
        <w:t xml:space="preserve">: ................................................................................................... </w:t>
      </w:r>
      <w:r>
        <w:rPr>
          <w:rFonts w:ascii="Times New Roman" w:hAnsi="Times New Roman"/>
          <w:sz w:val="24"/>
          <w:szCs w:val="24"/>
          <w:lang w:bidi="pl-PL"/>
        </w:rPr>
        <w:br/>
      </w:r>
    </w:p>
    <w:p>
      <w:pPr>
        <w:pStyle w:val="Akapitzlist"/>
        <w:spacing w:after="120"/>
        <w:ind w:left="924"/>
        <w:jc w:val="center"/>
        <w:rPr>
          <w:rFonts w:ascii="Times New Roman" w:hAnsi="Times New Roman"/>
          <w:iCs/>
          <w:sz w:val="20"/>
          <w:lang w:bidi="pl-PL"/>
        </w:rPr>
      </w:pPr>
      <w:r>
        <w:rPr>
          <w:rFonts w:ascii="Times New Roman" w:hAnsi="Times New Roman"/>
          <w:iCs/>
          <w:sz w:val="20"/>
          <w:lang w:bidi="pl-PL"/>
        </w:rPr>
        <w:t>(powyższe zostanie wypełnione zgodnie z ofertą Wykonawcy)</w:t>
      </w:r>
      <w:r>
        <w:rPr>
          <w:rFonts w:ascii="Times New Roman" w:hAnsi="Times New Roman"/>
          <w:iCs/>
          <w:sz w:val="20"/>
          <w:lang w:bidi="pl-PL"/>
        </w:rPr>
        <w:br/>
      </w:r>
    </w:p>
    <w:p>
      <w:pPr>
        <w:pStyle w:val="Akapitzlist"/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Bieg okresu gwarancji dla całego dostarczonego Sprzętu rozpocznie się z chwilą podpisania bez zastrzeżeń protokołu odbioru.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Do dostarczonego Sprzętu będą dołączone karty gwarancyjne, określające termin i warunki gwarancji (zgodnie z Umową) oraz adresy i numery telefonów punktów serwisowych świadczących usługi gwarancyjne.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Zamawiający wymaga, by serwis gwarancyjny był świadczony przez na terytorium Polski.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Gwarancja obejmuje wady materiałowe i konstrukcyjne, a także nie spełnienie deklarowanych przez producenta parametrów i/lub funkcji użytkowych, naprawę wykrytych uszkodzeń komponentów Sprzętu w tym wymianę wadliwych podzespołów wyłącznie na nowe.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Zgłoszenia awarii Sprzętu będą przyjmowane przez Wykonawcę w dni robocze (od poniedziałku do piątku) w godz. 09:00 - 16:00 telefonicznie lub e-mailem. Zgłoszenia otrzymane po godzinie 16.00 będą traktowane jako zgłoszenia otrzymane o 09:00 rano dnia następnego.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Odbiór Sprzętu do naprawy, jak i jego zwrot po dokonaniu naprawy odbywać się będzie w siedzibie Zespołu Parków Krajobrazowych Województwa Łódzkiego lub siedzib jego Oddziałów Terenowych.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Wykonanie naprawy i usunięcie awarii (zakończenie naprawy) Sprzętu musi nastąpić w ciągu: ............... dni roboczych, licząc od chwili zgłoszenia awarii do serwisu do momentu zwrotu Sprzętu po naprawie do siedziby użytkownika. Koszt odbioru sprzętu do naprawy i dostarczenia do siedziby użytkownika końcowego po naprawie ponosi Wykonawca (Gwarant).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Wykonawca nie może odmówić usunięcia wad ze względu na wysokość związanych z tym kosztów.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W przypadku odmowy naprawy ze względu na uszkodzenia spowodowane z winy użytkownika, Wykonawca zapewni bezkosztową wycenę kosztów naprawy sprzętu i prześle ją do osoby zgłaszającej awarię. Następnie Sprzęt (nienaprawiony) zostanie niezwłocznie zwrócony do użytkownika, bez obciążania go kosztami ekspertyzy oraz transportu w żadną stronę.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lastRenderedPageBreak/>
        <w:t>Trzykrotne uszkodzenie tego samego egzemplarza Sprzętu zaistniałe w okresie gwarancji, obliguje Wykonawcę do wymiany tego Sprzętu na nowy, wolny od wad, równoważny funkcjonalnie, w terminie 14 dni od daty ostatniego zgłoszenia. Okres gwarancji dla wymienionego sprzętu rozpocznie się z chwilą jego dostarczenia.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W okresie gwarancji, w przypadku awarii dysku twardego (HDD/SSD) będzie on wymieniony przez Wykonawcę na nowy, bez konieczności zwrotu uszkodzonego. Serwis może dokonać ekspertyzy dysku jedynie w siedzibie użytkownika przy asyście osoby zgłaszającej lub przez niego wyznaczonej.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W przypadku jeżeli Wykonawca nie dokona naprawy Sprzętu w terminach i na zasadach wskazanych powyżej, Zamawiający ma prawo zlecić naprawę osobie trzeciej na koszt i ryzyko Wykonawcy, bez potrzeby odrębnego wezwania i bez utraty gwarancji.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Dla oprogramowania obowiązują prawa gwarancyjne producenta.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Fakt awarii, naprawy i ewentualnie wymiany Sprzętu na nowy, będzie każdorazowo odnotowany w karcie gwarancyjnej.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Stosowanie praw wynikających z udzielonej gwarancji nie wyłącza stosowania uprawnień Zamawiającego wynikających z rękojmi za wady Sprzętu.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 xml:space="preserve"> Kontakt do zgłaszania awarii Sprzętu (nazwa fimy, tel., e-mail: 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numPr>
          <w:ilvl w:val="0"/>
          <w:numId w:val="8"/>
        </w:numPr>
        <w:spacing w:after="60"/>
        <w:ind w:left="714" w:hanging="357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Wykonawca/Gwarant może określić wzór formularza do zgłoszeń awarii Sprzętu /naprawy w ramach gwarancji.</w:t>
      </w:r>
    </w:p>
    <w:p>
      <w:pPr>
        <w:rPr>
          <w:rFonts w:ascii="Times New Roman" w:hAnsi="Times New Roman"/>
          <w:sz w:val="24"/>
          <w:szCs w:val="24"/>
          <w:lang w:bidi="pl-PL"/>
        </w:rPr>
      </w:pPr>
    </w:p>
    <w:p>
      <w:pPr>
        <w:ind w:left="360"/>
        <w:rPr>
          <w:rFonts w:ascii="Times New Roman" w:hAnsi="Times New Roman"/>
          <w:sz w:val="24"/>
          <w:szCs w:val="24"/>
          <w:lang w:bidi="pl-PL"/>
        </w:rPr>
      </w:pPr>
      <w:r>
        <w:rPr>
          <w:rFonts w:ascii="Times New Roman" w:hAnsi="Times New Roman"/>
          <w:sz w:val="24"/>
          <w:szCs w:val="24"/>
          <w:lang w:bidi="pl-PL"/>
        </w:rPr>
        <w:t>*- niewłaściwe skreślić</w:t>
      </w:r>
    </w:p>
    <w:p>
      <w:pPr>
        <w:rPr>
          <w:rFonts w:ascii="Times New Roman" w:hAnsi="Times New Roman"/>
          <w:sz w:val="24"/>
          <w:szCs w:val="24"/>
          <w:lang w:bidi="pl-PL"/>
        </w:rPr>
      </w:pPr>
    </w:p>
    <w:p>
      <w:pPr>
        <w:rPr>
          <w:rFonts w:ascii="Times New Roman" w:hAnsi="Times New Roman"/>
          <w:sz w:val="24"/>
          <w:szCs w:val="24"/>
          <w:lang w:bidi="pl-PL"/>
        </w:rPr>
      </w:pPr>
    </w:p>
    <w:p>
      <w:pPr>
        <w:rPr>
          <w:rFonts w:ascii="Times New Roman" w:hAnsi="Times New Roman"/>
          <w:sz w:val="24"/>
          <w:szCs w:val="24"/>
          <w:lang w:bidi="pl-PL"/>
        </w:rPr>
      </w:pPr>
    </w:p>
    <w:p>
      <w:pPr>
        <w:rPr>
          <w:rFonts w:ascii="Times New Roman" w:hAnsi="Times New Roman"/>
          <w:sz w:val="24"/>
          <w:szCs w:val="24"/>
          <w:lang w:bidi="pl-PL"/>
        </w:rPr>
      </w:pPr>
    </w:p>
    <w:p>
      <w:pPr>
        <w:rPr>
          <w:rFonts w:ascii="Times New Roman" w:hAnsi="Times New Roman"/>
          <w:sz w:val="24"/>
          <w:szCs w:val="24"/>
          <w:lang w:bidi="pl-PL"/>
        </w:rPr>
      </w:pPr>
    </w:p>
    <w:p>
      <w:pPr>
        <w:suppressAutoHyphens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>
      <w:pPr>
        <w:suppressAutoHyphens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>.....................................................</w:t>
      </w:r>
    </w:p>
    <w:p>
      <w:pPr>
        <w:suppressAutoHyphens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Sprzedający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>Kupujący</w:t>
      </w:r>
    </w:p>
    <w:p>
      <w:pPr>
        <w:rPr>
          <w:rFonts w:ascii="Times New Roman" w:hAnsi="Times New Roman"/>
          <w:sz w:val="24"/>
          <w:szCs w:val="24"/>
          <w:lang w:bidi="pl-PL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E88"/>
    <w:multiLevelType w:val="multilevel"/>
    <w:tmpl w:val="0F1C2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F0276"/>
    <w:multiLevelType w:val="multilevel"/>
    <w:tmpl w:val="998633E2"/>
    <w:lvl w:ilvl="0">
      <w:start w:val="1"/>
      <w:numFmt w:val="lowerLetter"/>
      <w:lvlText w:val="%1)"/>
      <w:lvlJc w:val="left"/>
      <w:pPr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B960670"/>
    <w:multiLevelType w:val="hybridMultilevel"/>
    <w:tmpl w:val="33BE734A"/>
    <w:lvl w:ilvl="0" w:tplc="3FE0C21C">
      <w:start w:val="1"/>
      <w:numFmt w:val="lowerLetter"/>
      <w:lvlText w:val="%1)"/>
      <w:lvlJc w:val="left"/>
      <w:pPr>
        <w:ind w:left="984" w:hanging="360"/>
      </w:pPr>
      <w:rPr>
        <w:rFonts w:ascii="Times New Roman" w:eastAsia="Calibri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23622053"/>
    <w:multiLevelType w:val="multilevel"/>
    <w:tmpl w:val="947032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963618"/>
    <w:multiLevelType w:val="hybridMultilevel"/>
    <w:tmpl w:val="67AC926E"/>
    <w:lvl w:ilvl="0" w:tplc="C07E17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C603F"/>
    <w:multiLevelType w:val="hybridMultilevel"/>
    <w:tmpl w:val="075EED94"/>
    <w:lvl w:ilvl="0" w:tplc="EDB86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16E2A"/>
    <w:multiLevelType w:val="hybridMultilevel"/>
    <w:tmpl w:val="121AD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F53C5"/>
    <w:multiLevelType w:val="hybridMultilevel"/>
    <w:tmpl w:val="F5CAE15E"/>
    <w:lvl w:ilvl="0" w:tplc="3E3027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87593"/>
    <w:multiLevelType w:val="hybridMultilevel"/>
    <w:tmpl w:val="B11853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embedTrueTypeFonts/>
  <w:saveSubsetFonts/>
  <w:defaultTabStop w:val="708"/>
  <w:hyphenationZone w:val="425"/>
  <w:drawingGridHorizontalSpacing w:val="113"/>
  <w:drawingGridVerticalSpacing w:val="11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2020-05-27T18:56:00Z</dcterms:created>
  <dcterms:modified xsi:type="dcterms:W3CDTF">2020-05-27T19:35:00Z</dcterms:modified>
</cp:coreProperties>
</file>